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B8" w:rsidRDefault="005366B8" w:rsidP="005366B8">
      <w:pPr>
        <w:pStyle w:val="1"/>
        <w:jc w:val="center"/>
      </w:pPr>
      <w:r>
        <w:t>Федеральный закон от 16.07.1998 N 102-ФЗ (ред. от 02.08.2019)</w:t>
      </w:r>
      <w:r w:rsidRPr="005366B8">
        <w:br/>
      </w:r>
      <w:r>
        <w:t xml:space="preserve"> "Об ипо</w:t>
      </w:r>
      <w:bookmarkStart w:id="0" w:name="_GoBack"/>
      <w:bookmarkEnd w:id="0"/>
      <w:r>
        <w:t>теке (залоге недвижимости)" (с изм. и доп., вступ. в силу с 02.08.2019)</w:t>
      </w:r>
    </w:p>
    <w:p w:rsidR="005366B8" w:rsidRDefault="005366B8" w:rsidP="005366B8">
      <w:pPr>
        <w:pStyle w:val="2"/>
      </w:pPr>
      <w:r>
        <w:t>Статья 67. Оценка земельного участка при его ипотеке</w:t>
      </w:r>
    </w:p>
    <w:p w:rsidR="005366B8" w:rsidRDefault="005366B8" w:rsidP="005366B8">
      <w:r>
        <w:t>1. Оценка земельного участка осуществляется в соответствии с законодательством, регулирующим оценочную деятельность в Российской Федерации.</w:t>
      </w:r>
    </w:p>
    <w:p w:rsidR="005366B8" w:rsidRDefault="005366B8" w:rsidP="005366B8">
      <w:r>
        <w:t>2. Залоговая стоимость земельного участка, передаваемого в залог по договору об ипотеке, устанавливается по соглашению залогодателя с залогодержателем. Залоговая стоимость земельного участка из состава земель сельскохозяйственного назначения по соглашению залогодателя с залогодержателем может быть определена исходя из его кадастровой стоимости без проведения оценки рыночной стоимости такого земельного участка.</w:t>
      </w:r>
    </w:p>
    <w:p w:rsidR="009435BB" w:rsidRDefault="005366B8" w:rsidP="005366B8">
      <w:r>
        <w:t>3. Утратил силу. - Федеральный закон от 13.05.2008 N 66-ФЗ.</w:t>
      </w:r>
    </w:p>
    <w:sectPr w:rsidR="0094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B8"/>
    <w:rsid w:val="005366B8"/>
    <w:rsid w:val="0094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2019-09-19T13:58:00Z</dcterms:created>
  <dcterms:modified xsi:type="dcterms:W3CDTF">2019-09-19T13:58:00Z</dcterms:modified>
</cp:coreProperties>
</file>